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EA" w:rsidRPr="00AF6705" w:rsidRDefault="00BD5BEA" w:rsidP="00AF6705">
      <w:pPr>
        <w:pStyle w:val="p1"/>
        <w:jc w:val="center"/>
        <w:rPr>
          <w:b/>
          <w:sz w:val="28"/>
          <w:szCs w:val="28"/>
          <w:lang w:eastAsia="en-US"/>
        </w:rPr>
      </w:pPr>
      <w:r w:rsidRPr="00AF6705">
        <w:rPr>
          <w:b/>
          <w:sz w:val="28"/>
          <w:szCs w:val="28"/>
          <w:lang w:eastAsia="en-US"/>
        </w:rPr>
        <w:t>Доклад об осуществлении муниципального контроля на территории Веселовского сельского поселения Веселовского района в 2014 году.</w:t>
      </w:r>
    </w:p>
    <w:p w:rsidR="00BD5BEA" w:rsidRPr="00AF6705" w:rsidRDefault="00BD5BEA" w:rsidP="00AF6705">
      <w:pPr>
        <w:pStyle w:val="p1"/>
        <w:jc w:val="both"/>
      </w:pPr>
      <w:r w:rsidRPr="00AF6705">
        <w:t xml:space="preserve">                  В соответствии с Постановлением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подготовлен доклад об осуществлении муниципального контроля на территории Веселовского сельского поселения в 2014 году.</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Раздел 1 «Состояние нормативно-правового регулирования в сфере муниципального контроля»</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Осуществление муниципального контроля проводится на территории Веселовского сельского поселения Веселовского района в соответствии со ст. 72 Земельного кодекса РФ, ст. 14 Федерального закона от 06.10.2003 г. №131-ФЗ «Об общих принципах организации местного самоуправления в Российской Федерации», Постановлением Администрации Веселовского сельского поселения № 385 «О проведении муниципального контроля в Веселовском сельском поселении».</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Проверки проводятся в соответствии с Земельным кодексом Российской Федерации, Гражданским кодексом Российской Федерации, Кодексом Российской Федерации об административных правонарушениях,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21.07.1997 г. №122-ФЗ «О государственной регистрации прав на недвижимое имущество и сделок с ним», Федеральным </w:t>
      </w:r>
      <w:hyperlink r:id="rId5" w:tgtFrame="_blank" w:history="1">
        <w:r w:rsidRPr="00AF6705">
          <w:rPr>
            <w:rStyle w:val="Hyperlink"/>
            <w:rFonts w:ascii="Times New Roman" w:hAnsi="Times New Roman"/>
            <w:sz w:val="24"/>
            <w:szCs w:val="24"/>
          </w:rPr>
          <w:t>законом</w:t>
        </w:r>
      </w:hyperlink>
      <w:r w:rsidRPr="00AF6705">
        <w:rPr>
          <w:rFonts w:ascii="Times New Roman" w:hAnsi="Times New Roman"/>
          <w:sz w:val="24"/>
          <w:szCs w:val="24"/>
        </w:rPr>
        <w:t xml:space="preserve">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30 июня 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В целях реализации функций по осуществлению муниципального контроля, на территории Веселовского сельского поселения приняты следующие нормативно-правовые акты:</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Постановление администрации Веселовского сельского поселения от 31.10.2013 года № 290 «Об утверждении административного регламента при проведении муниципального земельного контроля»</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постановление администрации Веселовского сельского поселения от 15 ноября 2012 № 204 «О создании органа муниципального жилищного контроля»</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постановление администрации Веселовского сельского поселения от 31декабря 2014 «О нормативах финансовых затрат на капитальный ремонт, ремонт, содержание внутри поселковых автодорог общего пользования местного значения и правилах расчета размера ассигнований бюджета поселения на указанные цели»;</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постановление администрации Веселовского сельского поселения от 31 декабря 2013 № 385</w:t>
      </w:r>
      <w:bookmarkStart w:id="0" w:name="_GoBack"/>
      <w:bookmarkEnd w:id="0"/>
      <w:r w:rsidRPr="00AF6705">
        <w:rPr>
          <w:rFonts w:ascii="Times New Roman" w:hAnsi="Times New Roman"/>
          <w:sz w:val="24"/>
          <w:szCs w:val="24"/>
        </w:rPr>
        <w:t xml:space="preserve"> «Осуществление муниципального контроля за сохранностью автомобильных дорог местного значения в границах населенных пунктов Веселовского сельского поселения».</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постановление администрации Веселовского сельского поселения от20 ноября 2012года №208 «Об утверждении Порядка организации и финансирования из бюджета поселения работ по строительству, реконструкции, капитальному ремонту объектов, а также ремонту автомобильных дорог».</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постановление администрации Веселовского сельского поселения от31 декабря 2013года №386 «Об утверждении Административного регламента «Осуществление муниципального контроля за сохранностью автомобильных дорог местного значения в границах населенных пунктов Веселовского сельского поселения»      </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Указанные нормативно-правовые акты Веселовского сельского поселения Веселовского района были опубликованы на официальном сайте и стендах администрации Веселовского сельского поселения, что свидетельствует об их доступности.</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Раздел 2 «Организация муниципального контроля»</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Функции по осуществлению муниципального контроля на территории Веселовского сельского поселения осуществляются уполномоченными должностными лицами администрации Веселовского сельского поселения в соответствии с правовыми актами о наделении соответствующих должностных лиц полномочиями в сфере муниципального контроля.</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Муниципальный земельный контроль включает в себя:</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(требований охраны и использования земель) организациями, независимо от их организационно - правовых форм и форм собственности, их должностными лицами, а также гражданами;</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контроль за своевременным освоением земельных участков;</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контроль за использованием земель по целевому назначению;</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выполнение иных требований земельного законодательства по вопросам использования и охраны земель.</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Муниципальный контроль за обеспечением сохранности автомобильных дорог местного значения включает в себя:</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соблюдение юридическими лицами, индивидуальными предпринимателями требований по обеспечению сохранности автомобильных дорог местного значения, установленных федеральными законами, законами Краснодарского края, муниципальными правовыми актами:</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контроль по соблюдению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объектов в   полосе отвода и придорожной полосе автомобильных дорог;</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контроль по соблюдению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BD5BEA" w:rsidRPr="00AF6705" w:rsidRDefault="00BD5BEA" w:rsidP="00AF6705">
      <w:pPr>
        <w:jc w:val="both"/>
        <w:rPr>
          <w:rFonts w:ascii="Times New Roman" w:hAnsi="Times New Roman"/>
          <w:sz w:val="24"/>
          <w:szCs w:val="24"/>
        </w:rPr>
      </w:pP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Раздел 3 «Финансовое и кадровое обеспечение муниципального контроля»</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Финансирование деятельности по муниципальному земельному контролю осуществляется из бюджета Веселовского сельского поселения в порядке, определенном бюджетным законодательством. Денежные средства на осуществление контроля за сохранностью автомобильных дорог в 2014 году не планировались и не выделялись. Муниципальный земельный контроль, жилищный контроль, контроль за сохранностью автомобильных дорог,  осуществляют специалисты, исполняющие другие функциональные обязанности, определенные должностными  инструкциями администрации Веселовского сельского поселения, специалисты имеют высшее образование. Обучение специалистов в 2014 году по повышению квалификации по вопросам муниципального контроля не проводилось. Эксперты и представители экспертных организаций к проведению мероприятий по муниципальному контролю в 2014 году не привлекались.</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Раздел 4 «Проведение муниципального контроля» </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Муниципальный контроль осуществляется в форме ежегодных плановых проверок, а также внеплановых проверок исполнения гражданами, юридическими и физическими лицами, законодательства Российской Федерации, Ростовской области, иных нормативных правовых актов, регулирующих вопросы использования земель, дорог, на территории Веселовского сельского поселения. Плановые проверки проводятся на основании утвержденных главой Веселовского сельского поселения ежегодных планов, согласованных с органами Прокуратуры. О проведении конкретной плановой проверки издается соответствующее распоряжение главы Веселовского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Веселовского сельского поселения Веселовского района.</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За 2014 год рамках осуществления муниципального земельного контроля проверки не проводились, поскольку план проверок на 2014 год был отклонен прокуратурой Ростовской области. Обращения и жалобы в отношении юридических лиц,  индивидуальных предпринимателей, граждан в Администрацию Веселовского сельского поселения не поступали.</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В 2014 году администрацией Веселовского сельского поселения не проводились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Веселовского сельского поселения Веселовского района,  так как в администрацию Веселовского сельского поселения Веселовского района не поступали обращения и жалобы в отношении юридических лиц и индивидуальных предпринимателей от граждан, проживающих в муниципальном жилом фонде.</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Раздел 5. «Действия органов муниципального земельного контроля по пресечению нарушений обязательных требований и (или) устранению последствий таких нарушений»</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В целях предотвращения нарушений юридическими лицами и индивидуальными предпринимателями, органами муниципального контроля проводится методическая работа по разъяснению норм действующего законодательства в области земельных и имущественных отношений, в области сохранности автомобильных дорог, а также ответственности за их нарушение. Указанная информация доводится до сведения юридических лиц и индивидуальных предпринимателей путем публикации тематических статей, извещений и объявлений на официальном сайте и информационных стендах администрации   Веселовского сельского поселения Веселовского района.</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В ходе проведения плановых документарных проверок в отношении юридических лиц и индивидуальных предпринимателей нарушений земельного законодательства не выявлено, даны соответствующие разъяснения требований по рациональному использованию и охране земель; - по предотвращению использования земель без оформленных в установленном порядке документов о правах на землю, а в необходимых случаях - без документов, разрешающих осуществление хозяйственной деятельности на земельных участках; - по предотвращению самовольной переуступки права пользования земельными участками, находящимися в муниципальной собственности;  по использованию земельных участков в соответствии с их целевым назначением.</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В 2014 году основания и результаты проведения мероприятий по муниципальному земельному контролю юридическими лицами и индивидуальными предпринимателями в суде не оспаривались.</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Раздел 6. Анализ и оценка эффективности муниципального контроля.</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Для анализа и оценки эффективности муниципального земельного контроля использованы следующие показатели:</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Выполнение утвержденного плана проведения плановых проверок – проверки не проводились.</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 0%;</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Раздел 7. Выводы и предложения по результатам муниципального контроля.</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xml:space="preserve">          Повышению эффективности осуществления муниципального контроля будет способствовать:</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систематическое проведение практических семинаров по вопросам осуществления муниципального контроля;</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организация и проведение профилактической работы с субъектами малого и среднего предпринимательства по предотвращению нарушений земельного, жилищного законодательства, законодательства о сохранности автомобильных дорог путем привлечения средств массовой информации к освещению актуальных вопросов муниципального контроля, разъяснения положений земельного, жилищного, дорожного законодательства;</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решение вопроса о предоставлении Федеральной налоговой службой информации об индивидуальных предпринимателях и юридических лицах, необходимой для составления плана проверок;</w:t>
      </w: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муниципального контроля;</w:t>
      </w:r>
    </w:p>
    <w:p w:rsidR="00BD5BEA" w:rsidRPr="00AF6705" w:rsidRDefault="00BD5BEA" w:rsidP="00AF6705">
      <w:pPr>
        <w:jc w:val="both"/>
        <w:rPr>
          <w:rFonts w:ascii="Times New Roman" w:hAnsi="Times New Roman"/>
          <w:sz w:val="24"/>
          <w:szCs w:val="24"/>
        </w:rPr>
      </w:pPr>
    </w:p>
    <w:p w:rsidR="00BD5BEA" w:rsidRPr="00AF6705" w:rsidRDefault="00BD5BEA" w:rsidP="00AF6705">
      <w:pPr>
        <w:jc w:val="both"/>
        <w:rPr>
          <w:rFonts w:ascii="Times New Roman" w:hAnsi="Times New Roman"/>
          <w:sz w:val="24"/>
          <w:szCs w:val="24"/>
        </w:rPr>
      </w:pPr>
      <w:r w:rsidRPr="00AF6705">
        <w:rPr>
          <w:rFonts w:ascii="Times New Roman" w:hAnsi="Times New Roman"/>
          <w:sz w:val="24"/>
          <w:szCs w:val="24"/>
        </w:rPr>
        <w:t>Глава Веселовского сельского поселения                                                             А.Н. Ищенко</w:t>
      </w:r>
    </w:p>
    <w:p w:rsidR="00BD5BEA" w:rsidRPr="00AF6705" w:rsidRDefault="00BD5BEA" w:rsidP="00AF6705">
      <w:pPr>
        <w:jc w:val="both"/>
        <w:rPr>
          <w:rFonts w:ascii="Times New Roman" w:hAnsi="Times New Roman"/>
          <w:sz w:val="28"/>
          <w:szCs w:val="28"/>
        </w:rPr>
      </w:pPr>
    </w:p>
    <w:sectPr w:rsidR="00BD5BEA" w:rsidRPr="00AF6705" w:rsidSect="00AF6705">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DED7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1869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B2A6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76F9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7E03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0C31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6AE0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2E09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66E8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3A84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811"/>
    <w:rsid w:val="000D390E"/>
    <w:rsid w:val="00145901"/>
    <w:rsid w:val="001C3C05"/>
    <w:rsid w:val="0022185D"/>
    <w:rsid w:val="002C0975"/>
    <w:rsid w:val="003042AD"/>
    <w:rsid w:val="003718D8"/>
    <w:rsid w:val="003C2223"/>
    <w:rsid w:val="00491E1F"/>
    <w:rsid w:val="00791409"/>
    <w:rsid w:val="0083792B"/>
    <w:rsid w:val="00AF6705"/>
    <w:rsid w:val="00B16376"/>
    <w:rsid w:val="00BD5BEA"/>
    <w:rsid w:val="00C65CA2"/>
    <w:rsid w:val="00D31811"/>
    <w:rsid w:val="00FD34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0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3C22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3C2223"/>
    <w:rPr>
      <w:rFonts w:cs="Times New Roman"/>
    </w:rPr>
  </w:style>
  <w:style w:type="character" w:customStyle="1" w:styleId="s2">
    <w:name w:val="s2"/>
    <w:basedOn w:val="DefaultParagraphFont"/>
    <w:uiPriority w:val="99"/>
    <w:rsid w:val="003C2223"/>
    <w:rPr>
      <w:rFonts w:cs="Times New Roman"/>
    </w:rPr>
  </w:style>
  <w:style w:type="character" w:styleId="Hyperlink">
    <w:name w:val="Hyperlink"/>
    <w:basedOn w:val="DefaultParagraphFont"/>
    <w:uiPriority w:val="99"/>
    <w:rsid w:val="00AF67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4676041">
      <w:marLeft w:val="0"/>
      <w:marRight w:val="0"/>
      <w:marTop w:val="0"/>
      <w:marBottom w:val="0"/>
      <w:divBdr>
        <w:top w:val="none" w:sz="0" w:space="0" w:color="auto"/>
        <w:left w:val="none" w:sz="0" w:space="0" w:color="auto"/>
        <w:bottom w:val="none" w:sz="0" w:space="0" w:color="auto"/>
        <w:right w:val="none" w:sz="0" w:space="0" w:color="auto"/>
      </w:divBdr>
      <w:divsChild>
        <w:div w:id="1634676039">
          <w:marLeft w:val="0"/>
          <w:marRight w:val="0"/>
          <w:marTop w:val="0"/>
          <w:marBottom w:val="0"/>
          <w:divBdr>
            <w:top w:val="none" w:sz="0" w:space="0" w:color="auto"/>
            <w:left w:val="none" w:sz="0" w:space="0" w:color="auto"/>
            <w:bottom w:val="none" w:sz="0" w:space="0" w:color="auto"/>
            <w:right w:val="none" w:sz="0" w:space="0" w:color="auto"/>
          </w:divBdr>
          <w:divsChild>
            <w:div w:id="1634676042">
              <w:marLeft w:val="0"/>
              <w:marRight w:val="0"/>
              <w:marTop w:val="0"/>
              <w:marBottom w:val="0"/>
              <w:divBdr>
                <w:top w:val="none" w:sz="0" w:space="0" w:color="auto"/>
                <w:left w:val="none" w:sz="0" w:space="0" w:color="auto"/>
                <w:bottom w:val="none" w:sz="0" w:space="0" w:color="auto"/>
                <w:right w:val="none" w:sz="0" w:space="0" w:color="auto"/>
              </w:divBdr>
              <w:divsChild>
                <w:div w:id="1634676038">
                  <w:marLeft w:val="0"/>
                  <w:marRight w:val="0"/>
                  <w:marTop w:val="0"/>
                  <w:marBottom w:val="0"/>
                  <w:divBdr>
                    <w:top w:val="none" w:sz="0" w:space="0" w:color="auto"/>
                    <w:left w:val="none" w:sz="0" w:space="0" w:color="auto"/>
                    <w:bottom w:val="none" w:sz="0" w:space="0" w:color="auto"/>
                    <w:right w:val="none" w:sz="0" w:space="0" w:color="auto"/>
                  </w:divBdr>
                  <w:divsChild>
                    <w:div w:id="163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9d72d5dd3853817f311a819267099bfc&amp;url=consultantplus%3A%2F%2Foffline%2Fref%3D6648DBD2D26C6E8D402F5197E8C493D77F704DBF3796ECE1A3992E47FE13960B849E4B2BG4L9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4</Pages>
  <Words>1875</Words>
  <Characters>10694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Admin</cp:lastModifiedBy>
  <cp:revision>8</cp:revision>
  <dcterms:created xsi:type="dcterms:W3CDTF">2015-03-19T10:16:00Z</dcterms:created>
  <dcterms:modified xsi:type="dcterms:W3CDTF">2015-03-19T11:33:00Z</dcterms:modified>
</cp:coreProperties>
</file>