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0C" w:rsidRDefault="00AB6A0C" w:rsidP="00AB6A0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DC9F345" wp14:editId="7CC0AEAD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0C" w:rsidRDefault="00AB6A0C" w:rsidP="00AB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B6A0C" w:rsidRDefault="00AB6A0C" w:rsidP="00AB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AB6A0C" w:rsidRDefault="00AB6A0C" w:rsidP="00AB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AB6A0C" w:rsidRDefault="00AB6A0C" w:rsidP="00AB6A0C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энергетики» за 2019 год</w:t>
      </w: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AB6A0C" w:rsidRDefault="00AB6A0C" w:rsidP="00AB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AB6A0C" w:rsidRDefault="00AB6A0C" w:rsidP="00AB6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промышленности и энергетики» за 2019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год,  утвержденной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развитие промышленности и  энергетики», согласно приложению к настоящему постановлению.</w:t>
      </w:r>
    </w:p>
    <w:p w:rsidR="00AB6A0C" w:rsidRDefault="00AB6A0C" w:rsidP="00AB6A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AB6A0C" w:rsidRDefault="00AB6A0C" w:rsidP="00AB6A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AB6A0C" w:rsidRDefault="00AB6A0C" w:rsidP="00AB6A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20AF5" w:rsidP="00AB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AB6A0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AB6A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B6A0C" w:rsidRDefault="00AB6A0C" w:rsidP="00AB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</w:t>
      </w:r>
      <w:r w:rsidR="00A20A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0AF5">
        <w:rPr>
          <w:rFonts w:ascii="Times New Roman" w:eastAsia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AB6A0C" w:rsidRDefault="00AB6A0C" w:rsidP="00AB6A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B6A0C" w:rsidRDefault="00AB6A0C" w:rsidP="00AB6A0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AB6A0C" w:rsidRDefault="00AB6A0C" w:rsidP="00AB6A0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</w:t>
      </w:r>
      <w:r w:rsidR="00A20AF5">
        <w:rPr>
          <w:rFonts w:ascii="Times New Roman" w:eastAsia="Times New Roman" w:hAnsi="Times New Roman"/>
          <w:lang w:eastAsia="ru-RU"/>
        </w:rPr>
        <w:t>постановлению</w:t>
      </w:r>
      <w:r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AB6A0C" w:rsidRDefault="00AB6A0C" w:rsidP="00AB6A0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Веселовского сельского поселения </w:t>
      </w:r>
    </w:p>
    <w:p w:rsidR="00AB6A0C" w:rsidRDefault="00AB6A0C" w:rsidP="00AB6A0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A20AF5">
        <w:rPr>
          <w:rFonts w:ascii="Times New Roman" w:eastAsia="Times New Roman" w:hAnsi="Times New Roman"/>
          <w:lang w:eastAsia="ru-RU"/>
        </w:rPr>
        <w:t>28</w:t>
      </w:r>
      <w:r>
        <w:rPr>
          <w:rFonts w:ascii="Times New Roman" w:eastAsia="Times New Roman" w:hAnsi="Times New Roman"/>
          <w:lang w:eastAsia="ru-RU"/>
        </w:rPr>
        <w:t>.02.2020 года №</w:t>
      </w:r>
      <w:r w:rsidR="00A20AF5">
        <w:rPr>
          <w:rFonts w:ascii="Times New Roman" w:eastAsia="Times New Roman" w:hAnsi="Times New Roman"/>
          <w:lang w:eastAsia="ru-RU"/>
        </w:rPr>
        <w:t xml:space="preserve"> 40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:rsidR="00AB6A0C" w:rsidRDefault="00AB6A0C" w:rsidP="00AB6A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AB6A0C" w:rsidRDefault="00AB6A0C" w:rsidP="00AB6A0C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муниципальной программе Веселовского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развитие промышленности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 энергетики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за 2019 год.</w:t>
      </w:r>
    </w:p>
    <w:p w:rsidR="00AB6A0C" w:rsidRDefault="00AB6A0C" w:rsidP="00AB6A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0C" w:rsidRDefault="00AB6A0C" w:rsidP="00AB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Веселовского сельского поселения от 10.12.2019 № 210 была утверждена муниципальная долгосрочная целевая программа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развитие промышленности и энергетики».</w:t>
      </w:r>
    </w:p>
    <w:p w:rsidR="00AB6A0C" w:rsidRDefault="00AB6A0C" w:rsidP="00AB6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заказчиком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Администрация  Веселовского сельского поселения.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Конкретные результаты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улучшение условий и качества жизни населения Веселовского сельского поселения  вследствие перехода  на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в 2019 году             достигнуты следующие результаты: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проведены мероприятия по стимулированию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потребителей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теплоснабжающих предприятий к снижению  температуры возвращаемого теплоносителя;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 комплекс мер, направленных на улучшение платежной дисциплины при оплате за тепловую энергию;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муниципальных учреждениях назначены ответственные за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сбережение, осуществляющие контроль за соблюдением энергосберегающих мероприятий и учитывающие эффект от их внедрения;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Результаты реализации основных мероприятий в разрезе подпрограмм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развитие промышленности и энергетики» 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Структура Программы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включает  подпрограмму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энергетической эффективности в Веселовском сельском поселении»;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программы в 2019 году в бюджете Веселовского сельского поселения предусмотрено 227,0 тыс. рублей. Фактически освоено                      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мероприятий программы осуществляется в соответствии с планом реализации, утверждённым распоряжением Администрации Веселовского сельского поселения от 24.12.2018 № 171.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Программой предусмотрена реализация 4 основных мероприятий. Выполнено 2 мероприятия в полном объёме и в установленные сроки.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Финансирование в 2019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году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запланировано.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1.2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 на приобретение энергосберегающих ламп</w:t>
      </w:r>
      <w:r>
        <w:rPr>
          <w:rFonts w:ascii="Times New Roman" w:hAnsi="Times New Roman"/>
          <w:sz w:val="28"/>
          <w:szCs w:val="28"/>
          <w:lang w:eastAsia="ru-RU"/>
        </w:rPr>
        <w:t xml:space="preserve"> не выполнено.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Финансирование  данного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мероприятия в 2019 году  планировалось.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1.3.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 на работы по утеплению перекрытий здания администрации Веселовского сельского поселения.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настоящего мероприятия в 2019 году осуществилось в размере 29,9 тыс. руб.</w:t>
      </w:r>
    </w:p>
    <w:p w:rsidR="00AB6A0C" w:rsidRDefault="00AB6A0C" w:rsidP="00AB6A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Расходы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работы по ремонту системы отопления в здании Администрации Веселовского сельского поселения» </w:t>
      </w:r>
    </w:p>
    <w:p w:rsidR="00AB6A0C" w:rsidRDefault="00AB6A0C" w:rsidP="00AB6A0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выполнено в размере 87,7 тыс. руб.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степени выполнения основных мероприятий подпрограммы муниципальной программы приведены в таблице № 2 к настоящему                отчету.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Результаты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и правового регулирования.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Меры муниципального и правового регулирования в ходе реализации муниципальной программы не предусматривались.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внебюджетных средств  на реализацию  мероприятий муниципальной программы.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 расходов, предусмотренных муниципальной программой                на 2018 год составляет –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,  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них: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 счет средств бюджета поселения –      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областного бюджета –    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расходов, предусмотренных подпрограммой 1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поселении»  на 2019 год  составляет –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об использовании бюджетных ассигнований и внебюджетных средств на выполнение мероприятий приведены в таблице № 3 к настоящему отчету. </w:t>
      </w:r>
    </w:p>
    <w:p w:rsidR="00AB6A0C" w:rsidRDefault="00AB6A0C" w:rsidP="00AB6A0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AB6A0C" w:rsidTr="00AB6A0C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(индикатора)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Расчет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Степень достижения показателя программы, %</w:t>
            </w:r>
          </w:p>
        </w:tc>
      </w:tr>
    </w:tbl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AB6A0C" w:rsidTr="00AB6A0C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AB6A0C" w:rsidTr="00AB6A0C"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электроэнергии,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электроэнергии,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AB6A0C" w:rsidTr="00AB6A0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тепловой 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тепловой  энергии, потребляемой на территории муниципального образования   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75/50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0,6</w:t>
            </w:r>
          </w:p>
        </w:tc>
      </w:tr>
      <w:tr w:rsidR="00AB6A0C" w:rsidTr="00AB6A0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природного газа, расчеты за которую осуществляются                 с использованием приборов учета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объёме природного газа, потребляемого   на территории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</w:tr>
      <w:tr w:rsidR="00AB6A0C" w:rsidTr="00AB6A0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1/0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</w:tr>
    </w:tbl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0,6/1=0,6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Эп3 = 1/1 =1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Эп4 = 0/1=0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AB6A0C" w:rsidRDefault="00AB6A0C" w:rsidP="00AB6A0C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57867342" wp14:editId="2DABE653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=2,6/4=0,65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0,65, что характеризует низкий уровень эффективности реализации муниципальной программы.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=2/4=0,5.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0,5 что характеризует низкий уровень эффективности реализации программы.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117,7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./117,7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.=1.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0,5/1=0,5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низкая.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Уровень реализации муниципальной программы в целом оценивается по формуле: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=0,65Х0,5+0,5Х0,3+0,5Х0,2=0,54</w:t>
      </w:r>
    </w:p>
    <w:p w:rsidR="00AB6A0C" w:rsidRDefault="00AB6A0C" w:rsidP="00AB6A0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2019 году низкий.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ar-SA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сектора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AB6A0C">
          <w:pgSz w:w="11906" w:h="16838"/>
          <w:pgMar w:top="567" w:right="567" w:bottom="567" w:left="2268" w:header="283" w:footer="283" w:gutter="0"/>
          <w:cols w:space="720"/>
        </w:sect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1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AB6A0C" w:rsidTr="00AB6A0C"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3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AB6A0C" w:rsidTr="00AB6A0C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4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год 2019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B6A0C" w:rsidTr="00AB6A0C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AB6A0C" w:rsidTr="00AB6A0C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B6A0C" w:rsidTr="00AB6A0C">
        <w:tc>
          <w:tcPr>
            <w:tcW w:w="1573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Веселовского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</w:tr>
      <w:tr w:rsidR="00AB6A0C" w:rsidTr="00AB6A0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электроэнергии,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электроэнергии, потребляемой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Ресурсоснабжающей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организацией  завершена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установка приборов учета электроэнергии</w:t>
            </w:r>
          </w:p>
        </w:tc>
      </w:tr>
      <w:tr w:rsidR="00AB6A0C" w:rsidTr="00AB6A0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тепловой 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тепловой энергии, потребляемой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2018 году установлено 2 прибора учета тепловой энергии в учреждениях. 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энергосбе-режении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...» 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29.12.2014 № 466) установка приборов учета не требуется, если максимальный 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теплоэнерги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превы-шает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0,2 Гкал/час.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планового  показателя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</w:p>
        </w:tc>
      </w:tr>
      <w:tr w:rsidR="00AB6A0C" w:rsidTr="00AB6A0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горячей воды,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воды, потребляемой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муници-пального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Поставка горячей воды не осуществляется</w:t>
            </w:r>
          </w:p>
        </w:tc>
      </w:tr>
      <w:tr w:rsidR="00AB6A0C" w:rsidTr="00AB6A0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-сбережении...» 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29,12.2014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466) установка приборов учета не требуется, если максимальный расход газа не превышает 2 м3/час.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зателя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откорректиро-вано</w:t>
            </w:r>
            <w:proofErr w:type="spellEnd"/>
          </w:p>
        </w:tc>
      </w:tr>
      <w:tr w:rsidR="00AB6A0C" w:rsidTr="00AB6A0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Значение планового показателя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ind w:right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степени выполнения основных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мероприятий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AB6A0C" w:rsidTr="00AB6A0C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исполнитель, заместитель ОИВ/ФИО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Результаты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Проблемы, возникшие в ходе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мероприя-тий</w:t>
            </w:r>
            <w:proofErr w:type="spellEnd"/>
            <w:proofErr w:type="gramEnd"/>
          </w:p>
        </w:tc>
      </w:tr>
      <w:tr w:rsidR="00AB6A0C" w:rsidTr="00AB6A0C"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достигнутые</w:t>
            </w: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AB6A0C" w:rsidTr="00AB6A0C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AB6A0C" w:rsidTr="00AB6A0C">
        <w:tc>
          <w:tcPr>
            <w:tcW w:w="15732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Веселовском сельском поселении»</w:t>
            </w:r>
          </w:p>
        </w:tc>
      </w:tr>
      <w:tr w:rsidR="00AB6A0C" w:rsidTr="00AB6A0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Расходы на мероприятия по информационной поддержке и пропаганде энергосбережения и повышения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энергетической эффективности на территории Веселовского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по срокам проведения энергетических обследований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Систематизированы сроки проведения энергетического обследования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B6A0C" w:rsidTr="00AB6A0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6A0C" w:rsidRDefault="00AB6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Расходы на приобретение энергосберегающих ламп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выполнено.</w:t>
            </w:r>
          </w:p>
          <w:p w:rsidR="00AB6A0C" w:rsidRDefault="00AB6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Мероприятие не планировалось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Отсутствие финансирования</w:t>
            </w:r>
          </w:p>
        </w:tc>
      </w:tr>
      <w:tr w:rsidR="00AB6A0C" w:rsidTr="00AB6A0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Расходы на работы по утеплению перекрытий здания администрации Веселовского сельского поселения.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выполнено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B6A0C" w:rsidTr="00AB6A0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6A0C" w:rsidRDefault="00AB6A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Расходы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работы по ремонту системы отопления в здании Администрации Веселовского сельского поселения» </w:t>
            </w:r>
          </w:p>
          <w:p w:rsidR="00AB6A0C" w:rsidRDefault="00AB6A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A0C" w:rsidRDefault="00AB6A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Работы выполнены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</w:p>
    <w:p w:rsidR="00F31C2F" w:rsidRDefault="00F31C2F" w:rsidP="00AB6A0C">
      <w:pPr>
        <w:rPr>
          <w:rFonts w:ascii="Times New Roman" w:hAnsi="Times New Roman"/>
          <w:sz w:val="28"/>
          <w:szCs w:val="28"/>
        </w:rPr>
      </w:pPr>
    </w:p>
    <w:p w:rsidR="00F31C2F" w:rsidRDefault="00F31C2F" w:rsidP="00AB6A0C">
      <w:pPr>
        <w:rPr>
          <w:rFonts w:ascii="Times New Roman" w:hAnsi="Times New Roman"/>
          <w:sz w:val="28"/>
          <w:szCs w:val="28"/>
        </w:rPr>
      </w:pPr>
    </w:p>
    <w:p w:rsidR="00F31C2F" w:rsidRDefault="00F31C2F" w:rsidP="00AB6A0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Таблица 3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bookmarkStart w:id="1" w:name="Par1643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Сведения  </w:t>
      </w:r>
    </w:p>
    <w:p w:rsidR="00AB6A0C" w:rsidRDefault="00AB6A0C" w:rsidP="00AB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развитие промышленности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 энергетики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  2019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AB6A0C" w:rsidTr="00AB6A0C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  <w:tr w:rsidR="00AB6A0C" w:rsidTr="00AB6A0C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A0C" w:rsidRDefault="00AB6A0C" w:rsidP="00AB6A0C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575"/>
        <w:gridCol w:w="15"/>
        <w:gridCol w:w="15"/>
        <w:gridCol w:w="15"/>
        <w:gridCol w:w="46"/>
        <w:gridCol w:w="1595"/>
        <w:gridCol w:w="1276"/>
        <w:gridCol w:w="35"/>
      </w:tblGrid>
      <w:tr w:rsidR="00AB6A0C" w:rsidTr="00AB6A0C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6A0C" w:rsidTr="00AB6A0C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Муниципальная программа    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развитие промышленности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 энергетики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AB6A0C" w:rsidTr="00AB6A0C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AB6A0C" w:rsidTr="00AB6A0C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A0C" w:rsidTr="00AB6A0C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-областного бюджета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«Энергосбережение и повышение энергетической эффективности в Веселовском сельском поселении»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AB6A0C" w:rsidTr="00AB6A0C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AB6A0C" w:rsidTr="00AB6A0C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 2.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Расходы на приобретение энергосберегающих ламп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выполнено.</w:t>
            </w:r>
          </w:p>
          <w:p w:rsidR="00AB6A0C" w:rsidRDefault="00AB6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66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6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67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Расходы на работы по утеплению перекрытий здания администрации Веселовского сельского поселения.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B6A0C" w:rsidTr="00AB6A0C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B6A0C" w:rsidTr="00AB6A0C">
        <w:trPr>
          <w:gridAfter w:val="1"/>
          <w:wAfter w:w="35" w:type="dxa"/>
          <w:trHeight w:val="24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A0C" w:rsidTr="00AB6A0C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43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C" w:rsidRDefault="00AB6A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Расходы на работы по ремонту системы отопления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здании Администрации Веселовского сельского поселения»</w:t>
            </w:r>
          </w:p>
          <w:p w:rsidR="00AB6A0C" w:rsidRDefault="00AB6A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AB6A0C" w:rsidTr="00AB6A0C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AB6A0C" w:rsidTr="00AB6A0C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6A0C" w:rsidTr="00AB6A0C">
        <w:trPr>
          <w:gridAfter w:val="1"/>
          <w:wAfter w:w="35" w:type="dxa"/>
          <w:trHeight w:val="2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0C" w:rsidRDefault="00AB6A0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C" w:rsidRDefault="00A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>
      <w:pPr>
        <w:rPr>
          <w:rFonts w:ascii="Times New Roman" w:hAnsi="Times New Roman"/>
          <w:sz w:val="28"/>
          <w:szCs w:val="28"/>
          <w:lang w:eastAsia="ru-RU"/>
        </w:rPr>
      </w:pPr>
    </w:p>
    <w:p w:rsidR="00AB6A0C" w:rsidRDefault="00AB6A0C" w:rsidP="00AB6A0C"/>
    <w:p w:rsidR="00C02527" w:rsidRDefault="00C02527"/>
    <w:sectPr w:rsidR="00C02527" w:rsidSect="00AB6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4"/>
    <w:rsid w:val="00165094"/>
    <w:rsid w:val="00A20AF5"/>
    <w:rsid w:val="00AB6A0C"/>
    <w:rsid w:val="00C02527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A301-9FE0-49E4-AA3B-A53297E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0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2455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2020-03-25T12:44:00Z</dcterms:created>
  <dcterms:modified xsi:type="dcterms:W3CDTF">2020-03-25T12:47:00Z</dcterms:modified>
</cp:coreProperties>
</file>